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/>
        <w:spacing w:line="560" w:lineRule="exact"/>
        <w:jc w:val="left"/>
        <w:rPr>
          <w:rFonts w:hint="default" w:ascii="黑体" w:hAnsi="黑体" w:eastAsia="黑体"/>
          <w:sz w:val="32"/>
          <w:szCs w:val="32"/>
        </w:rPr>
      </w:pPr>
      <w:r>
        <w:rPr>
          <w:rFonts w:hint="default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>3</w:t>
      </w:r>
    </w:p>
    <w:p>
      <w:pPr>
        <w:spacing w:line="280" w:lineRule="exact"/>
        <w:ind w:firstLine="884"/>
        <w:jc w:val="center"/>
        <w:rPr>
          <w:rFonts w:hint="default" w:ascii="宋体" w:hAnsi="宋体"/>
          <w:b/>
          <w:sz w:val="24"/>
          <w:szCs w:val="24"/>
        </w:rPr>
      </w:pPr>
    </w:p>
    <w:p>
      <w:pPr>
        <w:spacing w:line="560" w:lineRule="exact"/>
        <w:jc w:val="center"/>
        <w:rPr>
          <w:rFonts w:hint="default" w:ascii="宋体" w:hAnsi="宋体"/>
          <w:b/>
          <w:sz w:val="44"/>
          <w:szCs w:val="44"/>
        </w:rPr>
      </w:pPr>
      <w:bookmarkStart w:id="0" w:name="_GoBack"/>
      <w:r>
        <w:rPr>
          <w:rFonts w:ascii="宋体" w:hAnsi="宋体"/>
          <w:b/>
          <w:sz w:val="44"/>
          <w:szCs w:val="44"/>
        </w:rPr>
        <w:t>中共山东省委党校（山东行政学院）</w:t>
      </w:r>
    </w:p>
    <w:p>
      <w:pPr>
        <w:spacing w:line="560" w:lineRule="exact"/>
        <w:jc w:val="center"/>
        <w:rPr>
          <w:rFonts w:hint="default" w:ascii="方正小标宋简体" w:eastAsia="方正小标宋简体"/>
          <w:sz w:val="44"/>
          <w:szCs w:val="44"/>
        </w:rPr>
      </w:pPr>
      <w:r>
        <w:rPr>
          <w:rFonts w:ascii="宋体" w:hAnsi="宋体"/>
          <w:b/>
          <w:spacing w:val="28"/>
          <w:sz w:val="44"/>
          <w:szCs w:val="44"/>
        </w:rPr>
        <w:t>在职研究生招生考试参考书目</w:t>
      </w:r>
      <w:bookmarkEnd w:id="0"/>
      <w:r>
        <w:rPr>
          <w:rFonts w:ascii="方正小标宋简体" w:eastAsia="方正小标宋简体"/>
          <w:sz w:val="44"/>
          <w:szCs w:val="44"/>
        </w:rPr>
        <w:t xml:space="preserve"> </w:t>
      </w:r>
    </w:p>
    <w:p>
      <w:pPr>
        <w:spacing w:line="560" w:lineRule="exact"/>
        <w:jc w:val="center"/>
        <w:rPr>
          <w:rFonts w:hint="default" w:ascii="黑体" w:eastAsia="黑体"/>
          <w:sz w:val="32"/>
        </w:rPr>
      </w:pPr>
      <w:r>
        <w:rPr>
          <w:rFonts w:ascii="楷体" w:hAnsi="楷体" w:eastAsia="楷体"/>
          <w:sz w:val="32"/>
        </w:rPr>
        <w:t>（考生自行到书店或网上购买）</w:t>
      </w:r>
    </w:p>
    <w:p>
      <w:pPr>
        <w:spacing w:after="193" w:afterLines="50" w:line="560" w:lineRule="exact"/>
        <w:ind w:firstLine="723"/>
        <w:jc w:val="center"/>
        <w:rPr>
          <w:rFonts w:hint="default" w:ascii="宋体" w:hAnsi="宋体"/>
          <w:b/>
          <w:sz w:val="36"/>
          <w:szCs w:val="36"/>
        </w:rPr>
      </w:pPr>
    </w:p>
    <w:p>
      <w:pPr>
        <w:spacing w:after="193" w:afterLines="50" w:line="560" w:lineRule="exact"/>
        <w:ind w:firstLine="643"/>
        <w:jc w:val="center"/>
        <w:rPr>
          <w:rFonts w:hint="default" w:ascii="黑体" w:hAnsi="黑体" w:eastAsia="黑体" w:cs="黑体"/>
          <w:b/>
          <w:sz w:val="32"/>
          <w:szCs w:val="32"/>
        </w:rPr>
      </w:pPr>
      <w:r>
        <w:rPr>
          <w:rFonts w:ascii="黑体" w:hAnsi="黑体" w:eastAsia="黑体" w:cs="黑体"/>
          <w:b/>
          <w:sz w:val="32"/>
          <w:szCs w:val="32"/>
        </w:rPr>
        <w:t>政治理论科目</w:t>
      </w:r>
    </w:p>
    <w:p>
      <w:pPr>
        <w:spacing w:line="580" w:lineRule="exact"/>
        <w:ind w:firstLine="640" w:firstLineChars="200"/>
        <w:rPr>
          <w:rFonts w:hint="default" w:ascii="仿宋" w:hAnsi="仿宋" w:eastAsia="仿宋" w:cs="仿宋"/>
          <w:sz w:val="32"/>
          <w:szCs w:val="32"/>
          <w:shd w:val="clear" w:color="auto" w:fill="FFFFFF"/>
        </w:rPr>
      </w:pPr>
      <w:r>
        <w:rPr>
          <w:rFonts w:ascii="仿宋" w:hAnsi="仿宋" w:eastAsia="仿宋" w:cs="仿宋"/>
          <w:kern w:val="0"/>
          <w:sz w:val="32"/>
          <w:szCs w:val="32"/>
        </w:rPr>
        <w:t>1.《</w:t>
      </w:r>
      <w:r>
        <w:rPr>
          <w:rFonts w:ascii="仿宋" w:hAnsi="仿宋" w:eastAsia="仿宋" w:cs="仿宋"/>
          <w:sz w:val="32"/>
          <w:szCs w:val="32"/>
          <w:shd w:val="clear" w:color="auto" w:fill="FFFFFF"/>
        </w:rPr>
        <w:t>马克思主义基本原理》（2023年版），高等教育出版社，2023年2月第2版；</w:t>
      </w:r>
    </w:p>
    <w:p>
      <w:pPr>
        <w:spacing w:line="580" w:lineRule="exact"/>
        <w:ind w:firstLine="640" w:firstLineChars="200"/>
        <w:rPr>
          <w:rFonts w:hint="default" w:ascii="仿宋" w:hAnsi="仿宋" w:eastAsia="仿宋" w:cs="仿宋"/>
          <w:sz w:val="32"/>
          <w:szCs w:val="32"/>
          <w:shd w:val="clear" w:color="auto" w:fill="FFFFFF"/>
        </w:rPr>
      </w:pPr>
      <w:r>
        <w:rPr>
          <w:rFonts w:ascii="仿宋" w:hAnsi="仿宋" w:eastAsia="仿宋" w:cs="仿宋"/>
          <w:sz w:val="32"/>
          <w:szCs w:val="32"/>
          <w:shd w:val="clear" w:color="auto" w:fill="FFFFFF"/>
        </w:rPr>
        <w:t>2.《毛泽东思想和中国特色社会主义理论体系概论》（2023年版），高等教育出版社，2023年2月第8版；</w:t>
      </w:r>
    </w:p>
    <w:p>
      <w:pPr>
        <w:spacing w:line="580" w:lineRule="exact"/>
        <w:ind w:firstLine="640" w:firstLineChars="200"/>
        <w:rPr>
          <w:rFonts w:hint="default" w:ascii="仿宋" w:hAnsi="仿宋" w:eastAsia="仿宋" w:cs="仿宋"/>
          <w:sz w:val="32"/>
          <w:szCs w:val="32"/>
          <w:shd w:val="clear" w:color="auto" w:fill="FFFFFF"/>
        </w:rPr>
      </w:pPr>
      <w:r>
        <w:rPr>
          <w:rFonts w:ascii="仿宋" w:hAnsi="仿宋" w:eastAsia="仿宋" w:cs="仿宋"/>
          <w:sz w:val="32"/>
          <w:szCs w:val="32"/>
          <w:shd w:val="clear" w:color="auto" w:fill="FFFFFF"/>
        </w:rPr>
        <w:t>3.《习近平新时代中国特色社会主义思想学习纲要》（2023年版），中共中央宣传部，学习出版社、人民出版社，2023年4月第1版；</w:t>
      </w:r>
    </w:p>
    <w:p>
      <w:pPr>
        <w:spacing w:line="580" w:lineRule="exact"/>
        <w:ind w:firstLine="640" w:firstLineChars="200"/>
        <w:rPr>
          <w:rFonts w:hint="default" w:ascii="仿宋" w:hAnsi="仿宋" w:eastAsia="仿宋" w:cs="仿宋"/>
          <w:sz w:val="32"/>
        </w:rPr>
      </w:pPr>
      <w:r>
        <w:rPr>
          <w:rFonts w:ascii="仿宋" w:hAnsi="仿宋" w:eastAsia="仿宋" w:cs="仿宋"/>
          <w:sz w:val="32"/>
          <w:szCs w:val="32"/>
          <w:shd w:val="clear" w:color="auto" w:fill="FFFFFF"/>
        </w:rPr>
        <w:t>4.《党的二十大报告辅导读本》，人民出版社，2022年10月第1版。</w:t>
      </w:r>
    </w:p>
    <w:p>
      <w:pPr>
        <w:spacing w:line="560" w:lineRule="exact"/>
        <w:ind w:firstLine="3200" w:firstLineChars="1000"/>
        <w:rPr>
          <w:rFonts w:hint="default" w:ascii="黑体" w:eastAsia="黑体"/>
          <w:sz w:val="32"/>
        </w:rPr>
      </w:pPr>
    </w:p>
    <w:p>
      <w:pPr>
        <w:spacing w:after="193" w:afterLines="50" w:line="560" w:lineRule="exact"/>
        <w:ind w:firstLine="643"/>
        <w:jc w:val="center"/>
        <w:rPr>
          <w:rFonts w:hint="default" w:ascii="楷体_GB2312" w:eastAsia="楷体_GB2312"/>
          <w:b/>
          <w:sz w:val="32"/>
        </w:rPr>
      </w:pPr>
      <w:r>
        <w:rPr>
          <w:rFonts w:ascii="黑体" w:hAnsi="黑体" w:eastAsia="黑体" w:cs="黑体"/>
          <w:b/>
          <w:sz w:val="32"/>
          <w:szCs w:val="32"/>
        </w:rPr>
        <w:t>各专业科目</w:t>
      </w:r>
    </w:p>
    <w:p>
      <w:pPr>
        <w:spacing w:line="580" w:lineRule="exact"/>
        <w:ind w:firstLine="643" w:firstLineChars="200"/>
        <w:rPr>
          <w:rFonts w:hint="default" w:ascii="楷体" w:hAnsi="楷体" w:eastAsia="楷体" w:cs="楷体"/>
          <w:b/>
          <w:bCs/>
          <w:kern w:val="0"/>
          <w:sz w:val="32"/>
          <w:szCs w:val="32"/>
        </w:rPr>
      </w:pPr>
      <w:r>
        <w:rPr>
          <w:rFonts w:ascii="楷体" w:hAnsi="楷体" w:eastAsia="楷体" w:cs="楷体"/>
          <w:b/>
          <w:bCs/>
          <w:kern w:val="0"/>
          <w:sz w:val="32"/>
          <w:szCs w:val="32"/>
        </w:rPr>
        <w:t xml:space="preserve">经济管理专业： </w:t>
      </w:r>
    </w:p>
    <w:p>
      <w:pPr>
        <w:spacing w:line="580" w:lineRule="exact"/>
        <w:ind w:firstLine="640" w:firstLineChars="200"/>
        <w:rPr>
          <w:rFonts w:hint="default" w:ascii="仿宋" w:hAnsi="仿宋" w:eastAsia="仿宋" w:cs="仿宋"/>
          <w:kern w:val="0"/>
          <w:sz w:val="32"/>
          <w:szCs w:val="32"/>
        </w:rPr>
      </w:pPr>
      <w:r>
        <w:rPr>
          <w:rFonts w:ascii="仿宋" w:hAnsi="仿宋" w:eastAsia="仿宋" w:cs="仿宋"/>
          <w:kern w:val="0"/>
          <w:sz w:val="32"/>
          <w:szCs w:val="32"/>
        </w:rPr>
        <w:t>1.《现代管理学》（第三版），李兴山，中共中央党校出版社，2010年6月第3版；</w:t>
      </w:r>
    </w:p>
    <w:p>
      <w:pPr>
        <w:spacing w:line="580" w:lineRule="exact"/>
        <w:ind w:firstLine="640" w:firstLineChars="200"/>
        <w:rPr>
          <w:rFonts w:hint="default" w:ascii="仿宋" w:hAnsi="仿宋" w:eastAsia="仿宋" w:cs="仿宋"/>
          <w:kern w:val="0"/>
          <w:sz w:val="32"/>
          <w:szCs w:val="32"/>
        </w:rPr>
      </w:pPr>
      <w:r>
        <w:rPr>
          <w:rFonts w:ascii="仿宋" w:hAnsi="仿宋" w:eastAsia="仿宋" w:cs="仿宋"/>
          <w:kern w:val="0"/>
          <w:sz w:val="32"/>
          <w:szCs w:val="32"/>
        </w:rPr>
        <w:t>2.《中国特色社会主义政治经济学》（第二版），张宇、张晨，中国人民大学出版社，2021年7月第2版。</w:t>
      </w:r>
    </w:p>
    <w:p>
      <w:pPr>
        <w:spacing w:line="560" w:lineRule="exact"/>
        <w:ind w:firstLine="643" w:firstLineChars="200"/>
        <w:rPr>
          <w:rFonts w:hint="default" w:ascii="仿宋" w:hAnsi="仿宋" w:eastAsia="仿宋" w:cs="仿宋"/>
          <w:kern w:val="0"/>
          <w:sz w:val="32"/>
          <w:szCs w:val="32"/>
        </w:rPr>
      </w:pPr>
      <w:r>
        <w:rPr>
          <w:rFonts w:ascii="楷体" w:hAnsi="楷体" w:eastAsia="楷体" w:cs="楷体"/>
          <w:b/>
          <w:bCs/>
          <w:kern w:val="0"/>
          <w:sz w:val="32"/>
          <w:szCs w:val="32"/>
        </w:rPr>
        <w:t>法学理论专业：</w:t>
      </w:r>
      <w:r>
        <w:rPr>
          <w:rFonts w:ascii="仿宋" w:hAnsi="仿宋" w:eastAsia="仿宋" w:cs="仿宋"/>
          <w:kern w:val="0"/>
          <w:sz w:val="32"/>
          <w:szCs w:val="32"/>
        </w:rPr>
        <w:t xml:space="preserve"> </w:t>
      </w:r>
    </w:p>
    <w:p>
      <w:pPr>
        <w:spacing w:line="560" w:lineRule="exact"/>
        <w:ind w:firstLine="640" w:firstLineChars="200"/>
        <w:rPr>
          <w:rFonts w:hint="default" w:ascii="仿宋" w:hAnsi="仿宋" w:eastAsia="仿宋" w:cs="仿宋"/>
          <w:kern w:val="0"/>
          <w:sz w:val="32"/>
          <w:szCs w:val="32"/>
        </w:rPr>
      </w:pPr>
      <w:r>
        <w:rPr>
          <w:rFonts w:ascii="仿宋" w:hAnsi="仿宋" w:eastAsia="仿宋" w:cs="仿宋"/>
          <w:kern w:val="0"/>
          <w:sz w:val="32"/>
          <w:szCs w:val="32"/>
        </w:rPr>
        <w:t>1.《法理学初阶》（第六版），付子堂，法律出版社，2021年9月第6版；</w:t>
      </w:r>
    </w:p>
    <w:p>
      <w:pPr>
        <w:spacing w:line="560" w:lineRule="exact"/>
        <w:ind w:firstLine="640" w:firstLineChars="200"/>
        <w:rPr>
          <w:rFonts w:hint="default" w:ascii="仿宋" w:hAnsi="仿宋" w:eastAsia="仿宋" w:cs="仿宋"/>
          <w:kern w:val="0"/>
          <w:sz w:val="32"/>
          <w:szCs w:val="32"/>
        </w:rPr>
      </w:pPr>
      <w:r>
        <w:rPr>
          <w:rFonts w:ascii="仿宋" w:hAnsi="仿宋" w:eastAsia="仿宋" w:cs="仿宋"/>
          <w:kern w:val="0"/>
          <w:sz w:val="32"/>
          <w:szCs w:val="32"/>
        </w:rPr>
        <w:t>2.《法理学》（第四版），沈宗灵，北京大学出版社，2014年10月第4版。</w:t>
      </w:r>
    </w:p>
    <w:p>
      <w:pPr>
        <w:spacing w:line="560" w:lineRule="exact"/>
        <w:ind w:firstLine="643" w:firstLineChars="200"/>
        <w:rPr>
          <w:rFonts w:hint="default" w:ascii="楷体" w:hAnsi="楷体" w:eastAsia="楷体" w:cs="楷体"/>
          <w:b/>
          <w:bCs/>
          <w:kern w:val="0"/>
          <w:sz w:val="32"/>
          <w:szCs w:val="32"/>
        </w:rPr>
      </w:pPr>
      <w:r>
        <w:rPr>
          <w:rFonts w:ascii="楷体" w:hAnsi="楷体" w:eastAsia="楷体" w:cs="楷体"/>
          <w:b/>
          <w:bCs/>
          <w:kern w:val="0"/>
          <w:sz w:val="32"/>
          <w:szCs w:val="32"/>
        </w:rPr>
        <w:t>公共管理专业：</w:t>
      </w:r>
    </w:p>
    <w:p>
      <w:pPr>
        <w:spacing w:line="560" w:lineRule="exact"/>
        <w:ind w:firstLine="640" w:firstLineChars="200"/>
        <w:rPr>
          <w:rFonts w:hint="default" w:ascii="仿宋" w:hAnsi="仿宋" w:eastAsia="仿宋" w:cs="仿宋"/>
          <w:kern w:val="0"/>
          <w:sz w:val="32"/>
          <w:szCs w:val="32"/>
        </w:rPr>
      </w:pPr>
      <w:r>
        <w:rPr>
          <w:rFonts w:ascii="仿宋" w:hAnsi="仿宋" w:eastAsia="仿宋" w:cs="仿宋"/>
          <w:kern w:val="0"/>
          <w:sz w:val="32"/>
          <w:szCs w:val="32"/>
        </w:rPr>
        <w:t>1.《公共管理学》（第三版</w:t>
      </w:r>
      <w:r>
        <w:rPr>
          <w:rFonts w:ascii="微软雅黑" w:hAnsi="微软雅黑" w:eastAsia="微软雅黑" w:cs="微软雅黑"/>
          <w:kern w:val="0"/>
          <w:sz w:val="32"/>
          <w:szCs w:val="32"/>
        </w:rPr>
        <w:t>・</w:t>
      </w:r>
      <w:r>
        <w:rPr>
          <w:rFonts w:ascii="仿宋" w:hAnsi="仿宋" w:eastAsia="仿宋" w:cs="仿宋"/>
          <w:kern w:val="0"/>
          <w:sz w:val="32"/>
          <w:szCs w:val="32"/>
        </w:rPr>
        <w:t>数字教材版），蔡立辉、王乐夫，中国人民大学出版社，2022年1月第3版；</w:t>
      </w:r>
    </w:p>
    <w:p>
      <w:pPr>
        <w:spacing w:line="560" w:lineRule="exact"/>
        <w:ind w:firstLine="640" w:firstLineChars="200"/>
        <w:rPr>
          <w:rFonts w:hint="default" w:ascii="仿宋" w:hAnsi="仿宋" w:eastAsia="仿宋" w:cs="仿宋"/>
          <w:kern w:val="0"/>
          <w:sz w:val="32"/>
          <w:szCs w:val="32"/>
        </w:rPr>
      </w:pPr>
      <w:r>
        <w:rPr>
          <w:rFonts w:ascii="仿宋" w:hAnsi="仿宋" w:eastAsia="仿宋" w:cs="仿宋"/>
          <w:kern w:val="0"/>
          <w:sz w:val="32"/>
          <w:szCs w:val="32"/>
        </w:rPr>
        <w:t>2.《公共行政学》（第四版），张国庆，北京大学出版社，2017年10月第4版。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6D1680"/>
    <w:rsid w:val="786D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2024-02-20T03:22:00Z</dcterms:created>
  <dc:creator>admin</dc:creator>
  <cp:lastModifiedBy>admin</cp:lastModifiedBy>
  <dcterms:modified xsi:type="dcterms:W3CDTF">2024-02-20T03:23:56Z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